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Республики Татарстан от 22.01.2020, оставленным без изменения постановлением Одиннадцатого арбитражного апелляционного суда от 25.06.2020 и постановлением Арбитражного суда Поволжского округа от 17.11.2020, в иске отказано. В кассационной жалобе общество «ТД Скай М» просит об отмене судебных актов, ссылаясь на неисследование доказательств намерения ответчика отказаться исполнения договора и игнорирование злоупотребления им правом.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исследовали обстоятельства исполнения сторонами договора поставки от 19.07.2019 и установили нарушение истцом согласованных требований к товару и его упаковке, повлекшее правомерный отказ ответчика от принятия товара. Судебные акты соответствуют статьям 481, 482, 484, 506, 523 Гражданского кодекса Российской Федерации. Иная оценка действий сторон по исполнению обязательств не создает оснований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«ТД Скай М»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