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17.07.2020, оставленным без изменения постановлениями Восемнадцатого арбитражного апелляционного суда от 10.09.2020 и Арбитражного суда Уральского округа от 09.12.2020, заявленное требование удовлетворено. В кассационной жалобе инспекция ставит вопрос об отмене принятых по делу судебных актов, ссылаясь на нарушение судами норм материального права, не выяснение всех обстоятельств, имеющих значение для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на предмет соблюдения обществом жилищного законодательства при осуществлении лицензионного вида деятельности инспекцией выдано оспариваемое предписание. Основанием для выдачи предписания послужил вывод инспекции о нарушении обществом обязательных требований жилищного законодательства, которые выразились в изменении с 01.01.2019 управляющей организацией размера платы за содержание жилых помещений в многоквартирном доме в сторону увеличения в отсутствие решения общего собрания собственников помещений в указанном многоквартирном доме об изменении размера платы. Отказывая в удовлетворении заявления,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154, 156, 158, 161, 162 Жилищного кодекса Российской Федерации, постановлением Челябинской городской Думы от 26.06.2018 № 41/15 «О плате за жилое помещение в городе Челябинске», пришли к выводу о том, что оспариваемое предписание не соответствует действующему законодательству и нарушает права и законные интересы общества. Судебные инстанции приняли во внимание буквальное содержание условий договора управления, утвержденного решением общего собрания и не оспоренного в установленном порядке, и исходили из того, что индексация платы за содержание жилых помещений в многоквартирном доме согласована с собственниками помещений многоквартирного дома. Суды установили, что собственники помещений в многоквартирном доме фактически приняли решение об индексации платы в зависимости от утвержденного органом местного самоуправления тарифа для нанимателей, при этом индексация стоимостей отдельных видов работ, услуг осуществляется пропорционально величине соотношения нового размера платы для нанимателей к предшествующему. Такое определение индексации не позволяет управляющей организации в произвольном порядке изменять и устанавливать размер платы. Ссылка заявителя на судебные акты судов первой и апелляционной инстанций по делу № А76-40593/2019 об оспаривании предписания инспекции, содержащие выводы о незаконности изменения размера платы за содержание жилого помещения исходя из положений договора управления в отсутствие процедуры проведения общего собрания собственников помещений в 3 многоквартирном доме по данному вопросу, признается несостоятельной, поскольку постановлением Арбитражного суда Уральского округа от 17.02.2021 по данному делу судебные акты нижестоящих инстанций отменены, предписание инспекции признано недействительным. Обстоятельства дела и представленные доказательства были предметом рассмотрения судов. Доводы инспекции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Несогласие заявителя с выводами судов, иная оценка им фактических обстоятельств дела и иное толкование к ним положений закона,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«Государственная жилищная инспекция Челябинской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