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«Юникорн» (на основании договора цессии от 29.06.2018 № 18/06/29-4)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«Столица» 11 841, 67 долларов США стоимости выполненных работ и оказанных услуг в 3 квартале 2013 года (за период с 01.08.2013 по 30.09.2013), 5 920, 83 долларов США части суммы первого платежа в виде разницы между стоимостью выполненных работ и оказанных услуг в 3 квартале 2013 года (за период с 01.08.2013 по 30.09.2013) и общей суммой первого платежа по заказу и соглашению о работах и услугах, 10 657, 50 долларов США компенсации за нарушение срока оплаты выполненных работ и оказанных услуг в 3 квартале 2013 года за период с 01.09.2013 по 31.08.2018, 5 328 долларов США компенсации за нарушение срока оплаты части первого платежа за период с 01.09.2013 по 31.08.2018. 2 Третьим лицом к участию в деле привлечена Федеральная служба по финансовому мониторингу. Решением Арбитражного суда города Москвы от 17.01.2020 иск удовлетворен в части взыскания, в рублях по курсу Банка России по дату фактического платежа, 11 841, 67 долларов США стоимости выполненных работ и оказанных услуг, 5 920, 83 долларов США части суммы первого платежа, 10 656, 90 долларов США компенсации за нарушение срока оплаты выполненных работ и оказанных услуг, 5 328 долларов США компенсации за нарушение срока оплаты части первого платежа; в остальной части в удовлетворении иска отказано. Постановлением Девятого арбитражного апелляционного суда от 16.07.2020 решение суда первой инстанции оставлено без изменения. Арбитражный суд Московского округа постановлением от 19.11.2020 указанные судебные акты оставил без изменения. Общество с ограниченной ответственностью «Столица» обратилось в Судебную коллегию Верховного Суда Российской Федерации с кассационной жалобой на принятые по делу судебные акты в части удовлетворения требований о взыскании части суммы первого платежа и компенсации за нарушение срока оплаты части первого платежа,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к правоотношениям сторон подлежит применению право Государства Израиль, руководствуясь статьей 1191 Гражданского кодекса Российской Федерации, постановлением Пленума Верховного Суда Российской Федерации от 27.06.2017 № 23 «О рассмотрении арбитражными судами дел по экономическим спорам, возникающим из 3 отношений, осложненных иностранным элементом», признав доказанными факт оказания услуг и нарушение сроков их оплаты, учитывая согласованные сторонами в договоре условия о порядке и сроках платежей, суды пришли к выводу об обоснованности требований, отклонив заявление ответчика о пропуске срока исковой давности. Довод жалобы о необходимости применения положений статьи 328 Гражданского кодекса Российской Федерации подлежит отклонению, поскольку, как установлено судами, к спорным правоотношениям подлежат применению нормы иностранного права.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«Столица»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