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21.05.2020, оставленным без изменения постановлением Девятнадцатого арбитражного апелляционного суда от 14.07.2020, в удовлетворении заявленных требований отказано. Постановлением Арбитражного суда Центрального округа от 05.11.2020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предпринимателем требований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к автомобильному бензину по показателю «температура вспышки в закрытом тигле». Частью 2 статьи 14.43.1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мазута. Оценив представленные доказательства, руководствуясь положениями Федерального закона от 27.12.2002 № 184-ФЗ «О техническом регулировании», 3 Технического регламента Таможенного союза 013/2011, суды признали доказанным наличие в действиях предпринимателя состава административного правонарушения, ответственность за совершение которого предусмотрена частью 2 статьи 14.43.1 Кодекса Российской Федерации об административных правонарушениях. Вина в совершении правонарушения установлена, процедура и срок давности привлечения к административной ответственности соблюдены, штраф назначен в минимальном размере санкции нормы. Оснований для назначения наказания ниже низшего размера санкции нормы не выявлено. Совокупности необходимых условий для применения положений статьи 4.1.1 Кодекса Российской Федерации об административных правонарушениях и замены назначенного административного наказания на предупреждение судами не установлено с учетом несоблюдения предпринимателем требований, обеспечивающих безопасность продукции, исходя из целей принятия технического регламента.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