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02.07.2020, оставленным без изменения постановлением Седьмого арбитражного апелляционного суда от 15.09.2020, оспариваемое постановление изменено в части назначения административного наказания, обществу определена мера ответственности в виде предупреждения. Постановлением Арбитражного суда Западно-Сибирского округа от 11.12.2020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суды пришли к выводу о доказанности административным органом в действиях общества состава правонарушения, ответственность за совершение которого предусмотрена частью 2 статьи 14.6 Кодекса Российской Федерации об административных правонарушениях, признав несоблюдение обществом порядка ценообразования при оказании услуг по передаче электрической энергии. При этом судами установлена совокупность условий для применения положений статьи 4.1.1 Кодекса Российской Федерации об административных правонарушениях и замены назначенного административного наказания на предупреждение с учетом установленных обстоятельств и непредставления административным органом доказательств, в том числе, наличия имущественного ущерба. Доводы жалобы были предметом рассмотрения судов и получили исчерпывающую оценку в обжалуемых судебных актах,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"Стеновые материалы 7" (подробнее) Ответчики: Департамент по тарифам Новосибирской области (подробнее) Иные лица: Арбитражный суд Западно-Сибирского округа (подробнее) Седьмой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