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17.06.2020, оставленным без изменения постановлением Девятого арбитражного апелляционного суда от 13.10.2020 и постановлением Арбитражного суда Московского округа от 21.12.2020, в удовлетворении заявленных требований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представленного обществом уточненного налогового расчета по авансовому платежу по налогу на имущество за 2018 год инспекцией принято решение о доначислении налога на имущество в сумме 4 201 435 рублей и предложено внести изменения в документы бухгалтерского и налогового учета. Основанием для принятия решения послужил вывод налогового органа о неправомерном определении обществом налоговой базы в отношении принадлежащего ему на праве собственности объекта недвижимости, исходя из стоимости объекта, указанной в ЕГРН без учета налога на добавленную стоимость (далее - НДС). Не согласившись с решением инспекции, общество обратилось в арбитражный суд. Отказывая в удовлетворении требования, судебные инстанции, оценив представленные в материалы дела доказательства, руководствуясь положениями статей 375 , 378.2 Налогового кодекса Российской Федерации, Федерального закона от 29.07.1998 № 135-ФЗ «Об оценочной деятельности в Российской Федерации», пришли к выводу о законности решения инспекции с учетом недоказанности обществом наличия правовых оснований для самостоятельного уменьшения кадастровой стоимости объекта, указанной в ЕГРН, при исчислении налоговой базы по налогу на имущество. Суды исходили из того, что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налогового спора. Доводы, изложенные в кассационной жалобе, являлись предметом рассмотрения судов, не свидетельствуют о нарушении судами норм материального и процессуального права, повлиявших на исход дела. Указанные доводы общества основаны на несогласии с выводами судов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«ПАЛАКАРТ»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"ПАЛАКАРТ" (подробнее) Ответчики: Инспекция Федеральной налоговой службы №27 по г. Москве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