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подлежащим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решение Арбитражного суда Вологодской области от 30.12.2019 и постановление Арбитражного суда Северо-Западного округа от 26.10.2020 по делу № А13-9493/2019 восстановить. Судья С.В. Самуйлов Суд: Верховный Суд РФ (подробнее) Истцы: ООО "Водоканал" (подробнее) Ответчики: ИП Золотов М.В. (подробнее) Предприниматель Золотов Михаил Владимирович (подробнее) Иные лица: МИФНС №5 по Вологодской области (подробнее) Отделение адресно-справочной работы УВМ УМВД России по ВО (подробнее) Управление ФССП по Вологодской области (подробнее) ФНС России Межрайонная Инспекция №11 по Вологодской области (подробнее) Четырнадцатый арбитражный апелляционный суд (подробнее) Судьи дела: Самуйлов С.В. (судья) (подробнее) Последние документы по делу: Определение от 18 марта 2021 г. по делу № А13-9493/2019 Определение от 4 марта 2021 г. по делу № А13-9493/2019 Определение от 22 января 2021 г. по делу № А13-9493/2019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