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09.03.2021 обратился в Верховный Суд Российской Федерации с жалобой на определение судьи Верховного Суда Российской Федерации от 21.01.2021 № 310-ЭС20-21442, заявив при этом ходатайство о восстановлении пропущенного процессуального срока. В соответствии с частью 2 статьи 291.2 Арбитражного процессуального кодекса Российской Федерации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названного Кодекса, со дня, когда это лицо узнало или должно было узнать о нарушении его прав и законных интересов обжалуемым судебным актом. В силу части 2 статьи 117 Арбитражного процессуального кодекса Российской Федерации суд восстанавливает пропущенный процессуальный срок, если признает причины пропуска уважительными и если не истекли предусмотренные статьями 259, 276, 291.2, 308.1 и 312 указанного Кодекса предельные допустимые сроки для его восстановления. Рассмотрев ходатайство, суд приходит к следующим выводам. С учетом правовой позиции, сформированной Конституционным Судом Российской Федерации в постановлениях от 05.02.2007 № 2-П, от 12.07.2018 № 31-П, срок обжалования, установленный частью 2 статьи 291.2 Арбитражного процессуального кодекса Российской Федерации,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 поименованных в части 2 статьи 291.1 Арбитражного процессуального кодекса Российской Федерации, но без учета времени рассмотрения кассационной жалобы судьей Верховного Суда Российской Федерации. В данном случае этот срок истек. Причины пропуска рассматриваемого срока, приведенные заявителем, к числу уважительных не относятся. С учетом изложенного в удовлетворении ходатайства о восстановлении пропущенного процессуального срока следует отказать, жалобу – возвратить заявителю. Руководствуясь статьями 117 ,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«Стандарт-Строй» о восстановлении пропущенного процессуального срока отказать. Жалобу возвратить заявителю.Судья Верховного Суда Российской Федерации Е.С. Корнелюк Суд: Верховный Суд РФ (подробнее) Истцы: ООО "СЕВЭНЕРГОСБЫТ" (подробнее) Ответчики: ГУП города Севастополя "Управление по эксплуатации объектов городского хозяйства"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