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Горячев Ярослав Леонидович обратился в Арбитражный суд города Москвы с иском, уточненным в порядке статьи 49 Арбитражного процессуального кодекса Российской Федерации, о взыскании с индивидуального предпринимателя Рака Андрея Владимировича 1 200 000 рублей задолженности. Дело рассмотрено при участии третьего лица, не заявляющего самостоятельных требований относительно предмета спора, общества с ограниченной ответственностью «Ультима Про Саунд». Решением Арбитражного суда города Москвы от 19.02.2020 иск удовлетворен. Постановлением Девятого арбитражного апелляционного суда от 15.09.2020 решение суда оставлено без изменения. Арбитражный суд Московского округа постановлением от 18.12.2020 указанные судебные оставил без изменения. 2 Индивидуальный предприниматель Рак Андрей Владимирович обратился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Согласно статье 65 АПК РФ каждое лицо, участвующее в деле, должно доказать обстоятельства, на которые оно ссылается как на основание своих требований и возражений. В соответствии с частью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 Разрешая спор, суды руководствовались положениями статей 309, 310, 702, 711, 746 Гражданского кодекса Российской Федерации и исходили из непредставления ответчиком доказательств обоснованности получения спорных денежных средств, доказательств выполнения ответчиком работ и передачи результата выполненных работ или возврата денежных средств. При этом ответчик отзыв на иск в соответствии с требованиями статьи 131 АПК РФ не представил, возражений против заявленного требования не заявил, об обстоятельствах, препятствующих своевременному представлению отзыва на иск и дополнительных доказательств, которые могли бы быть признаны судом уважительными, суду не сообщил, в связи с чем несет риск наступления последствий несовершения им процессуальных действий (статьи 9, 41 АПК РФ).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3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судебных актов с учетом положений части 3 статьи 291.6 Арбитражного процессуального кодекса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Раку Андрею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