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Комиссаров Евгений Иванович обратился в суд с заявлением о привлечении учредителя должника – администрации Осинниковского городского округа, муниципального казённого учреждения «Комитет по управлению муниципальным имуществом», бывших руководителей должника Белоусова Виктора Ивановича и Поддубного Юрия Александровича к субсидиарной ответственности по обязательствам должника. Определением Арбитражного суда Кемеровской области от 13.07.2020, оставленным без изменения постановлением Седьмого арбитражного апелляционного суда от 28.09.2020 и Арбитражного суда Западно-Сибирского округа от 07.12.2020,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9, 10, 61.11, 197 Федерального закона от 26.10.2002 № 127-ФЗ «О несостоятельности (банкротстве)», применительно к конкретным фактическим обстоятельствам не установили совокупности условий, необходимых для привлечения к субсидиарной ответственности поименованных конкурсным управляющим лиц, поскольку предпринятые ими действия по выводу контролируемой организации (субъекта естественной монополии, оказывающей коммунальные услуги населению в соответствии с установленными тарифами) на прежний рентабельный производственный уровень не носили противоправный характер, а находились в рамках стандартной управленческой практики и обычного делового оборота.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«Кузбасская энергетическая сбытовая компания»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