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садоводческое некоммерческое товарищество «Роев Ручей» 12.03.2021 обратилось в Верховный Суд Российской Федерации с жалобой на определение судьи Верховного Суда Российской Федерации от 01.10.2020 № 302-ЭС20-13632, заявив при этом ходатайство о восстановлении пропущенного процессуального срока. 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2 Кодекса, со дня, когда это лицо узнало или должно было узнать о нарушении его прав и законных интересов обжалуемым судебным актом.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05.02.2007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Причины пропуска рассматриваемого срока, приведенные заявителем, к числу уважительных не относятся.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садоводческого некоммерческого товарищества «Роев Ручей» о восстановлении пропущенного процессуального срока отказать. Жалобу возвратить заявителю.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