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«Северстройгрупп» (далее – Общество) обратилось в Арбитражный суд города Санкт-Петербурга и Ленинградской области с иском к ФИО1 о взыскании 1 200 000 рублей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«Канадский Дом-Тюмень» (далее – Компания). Решением Арбитражного суда города Санкт-Петербурга и Ленинградской области от 29.12.2019, оставленным без изменения постановлением Тринадцатого арбитражного апелляционного суда от 05.06.2020 и постановлением Арбитражного суда Северо-Западного округа от 17.11.2020,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существенные нарушения судами норм материального и процессуального права. В обоснование доводов жалобы заявитель указывает на наличие совокупности условий, предусмотренных статьей 15 Гражданского кодекса Российской Федерации (далее – Гражданский кодекс) для взыскания убытков.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24.06.2010, его генеральным директором в период с 12.01.2016 по 18.05.2018 являлся ФИО1 Общество с ограниченной ответственностью «Строительные технологии» (заказчик) и Общество (подрядчик) в октябре 2017 года подписали договор № 121/2017 на закупку материалов и выполнение строительно-монтажных работ по объекту «Реконструкция аэродромного комплекса аэропорта Улан-Удэ, республика Бурятия» по устройству монолитной железобетонной конструкции, устройству кирпичной кладки и кладки из ячеистобетонных блоков здания стартовой аварийно-спасательной станции. Цена работ согласно пункту 11.1 договора составила 12 615 504 рубля 04 копейки. В дальнейшем между Обществом (подрядчиком) в лице ФИО1 и Компанией (субподрядчиком) заключен договор от 20.10.2017 № У1-201017 субподряда на выполнение строительно-монтажных работ по объекту «Реконструкция аэродромного комплекса аэропорта Улан-Удэ, республика Бурятия», а именно: работ по устройству монолитной железобетонной конструкции, устройству кирпичной кладки и кладки из ячеистобетонных блоков здания стартовой аварийно-спасательной станции. Цена работ согласно пункту 11.1 договора составила 8 003 945 рублей 90 копеек. По условиям пункта 11.3 договора подрядчик вправе выплатить субподрядчику аванс в размере 30% от цены договора, в связи с чем Общество перечислило Компании 1 200 000 рублей. Как указывает Общество, работы по договору Компанией не исполнены, неотработанный аванс не возвращен. Ссылаясь на указанные обстоятельства, Общество обратилось в арбитражный суд с соответствующими требованиями. Согласно пунктам 1, 2 статьи 15 Гражданского кодекса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ФИО1 к гражданско-правовой ответственности в виде возмещения убытков, не установив недобросовестности и неразумности действий единоличного исполнительного органа при управлении хозяйствующим субъектом. Судебными инстанциями учтено, что обязательства Компании перед Обществом в размере 1 200 000 рублей возникли не в связи с подписанием ответчиком соответствующего договора, а по причине неисполнения субподрядчиком обязанности по возврату неотработанного аванса, который взыскан в рамках дела № А56-21934/2018. Истец не представил доказательства того, что ответчик заключил сделку с целью ее неисполнения и его действия выходили за пределы обычного делового риска. Напротив, заключение договора входило в компетенцию ФИО1 как генерального директора Общества, аванс перечислен во исполнение условий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«Северстройгрупп»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"СеверСтройГрупп"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