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20.08.2020, оставленным без изменения постановлением Тринадцатого арбитражного апелляционного суда от 20.10.2020, завершена процедура реализации имущества гражданина, должник освобождена от дальнейшего исполнения требований кредиторов, в том числе требований кредиторов, не заявленных при введении вышеуказанной процедуры банкротства. Постановлением Арбитражного суда Северо-Западного округа от 18.12.2020 вышеуказанные судебные акты в части освобождения должника от дальнейшего исполнения обязательств перед Меньщиковым Валерием Викторовичем (далее – кредитор) отменены, дело в указанной части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производство по делу прекратить.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в обжалуемой части на новое рассмотрение, суд округа руководствовался пунктами 3 – 5 статьи 213.28 Федерального закона от 26.10.2002 № 127-ФЗ «О несостоятельности (банкротстве)», пунктом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того, что изложенные в них выводы о возможности применения в отношении заявителя правил об освобождении от исполнения обязательств основаны на неполном выяснении фактических обстоятельств, имеющихся в деле доказательств, приводимых и не получивших надлежащей оценки доводов кредитора о сокрытии должником принадлежащего ей имущества.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спорный вопрос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Потаповой Наталье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