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«Корона» (далее – компания) обратилось в Арбитражный суд Ивановской области с исковым заявлением, уточненным в порядке статьи 49 Арбитражного процессуального кодекса Российской Федерации, к некоммерческой организации «Региональный фонд капитального ремонта многоквартирных домов Ивановской области» (далее – фонд) об обязании устранить нарушения, допущенные при выполнении работ по капитальному ремонту кровли многоквартирного дома, расположенного по адресу: г. Иваново, ул. Кузнецова, д. 98А, перечисленные в заявлении. Фонд обратился в Арбитражный суд Ивановской области с иском к обществу об обязании устранить недостатки выполненных работ при проведении капитального ремонта кровли указанного многоквартирного дома, перечисленные в заявлении (дело № А17-4513/2019). Определением Арбитражного суда Ивановской области от 12.09.2019 в порядке части 3 статьи 130 Арбитражного процессуального кодекса 2 Российской Федерации дела № А17-3010/2019 и « А17-4513/2019 объединены в одно производство, объединенному делу присвоен номер А17-3010/2019.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«Стройконтроль» и общество с ограниченной ответственностью «ЖилСтройРемонт». Решением Арбитражного суда Ивановской области от 25.03.2020, оставленным без изменения постановлением Второго арбитражного апелляционного суда от 27.07.2020 и постановлением Арбитражного суда Волго-Вятского округа от 13.11.2020, исковые требования компании к фонду удовлетворены частично, исковые требования фонда к обществу удовлетворены.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специалиста, установив факт обнаружения в период гарантийного срока в выполненных работах по ремонту кровли спорного многоквартирного дома дефектов, произошедших вследствие ненадлежащего исполнения обществом (подрядчик) обязательств по договору подряда, заключенному с фондом (заказчик), отсутствие доказательств того, что выявленные недостатки явились следствием нормального износа объекта или его частей, либо неправильной эксплуатации кровли, руководствуясь статьями 309, 310, 702, 721, 722, 724, 755 Гражданского кодекса Российской Федерации, суды первой и апелляционной инстанций пришли к выводу о наличии оснований для обязания общества безвозмездно устранить недостатки выполненных по договору работ,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установленных фактических обстоятельств дела и представленных в материалы дела доказательств и не подтверждают 3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«САГА+»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