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«МСЛ» удовлетворить. Срок подачи кассационной жалобы на решение Арбитражного суда города Москвы от 14.02.2020, постановление Девятого арбитражного апелляционного суда от 08.07.2020 и постановление Арбитражного суда Московского округа от 20.10.2020 по делу № А40-206509/2019 восстановить.Судья Верховного Суда Российской Федерации Н.С. Чучунова Суд: Верховный Суд РФ (подробнее) Истцы: ООО "МакЛанахан СиАйЭс" (подробнее) Ответчики: ООО "МАКЛАНАХАН СИАЙЭС МСЛ" (подробнее) Судьи дела: Чучунова Н.С. (судья) (подробнее) Последние документы по делу: Определение от 15 марта 2021 г. по делу № А40-206509/2019 Определение от 20 января 2021 г. по делу № А40-206509/2019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