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хозяйства обратился в Верховный Суд Российской Федерации с кассационной жалобой на указанные судебные акты, ходатайствуя о зачете государственной пошлины, уплаченной по чеку-ордеру от 29.07.2020 в счет уплаты государственной пошлины в суд. Пунктом 2 части 5 статьи 291.3 Арбитражного процессуального кодекса Российской Федерации (далее - АПК РФ)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соответствии со статьями 102 , 104 АПК РФ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силу пункта 6 статьи 333.40 Налогового кодекса Российской Федерации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приведенным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главы хозяйства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Вместе с тем к кассационной жалобе главой хозяйства приложены чеки-ордера от 22.12.2020, от 30.12.2020, подтверждающие уплату государственной пошлины за рассмотрение жалобы в установленном размере. При таком положении следует признать, что кассационная жалоба главы хозяйства подана с соблюдением требований, предусмотренных статьями 291.2 – 291.3 Арбитражного процессуального кодекса Российской Федерации, и подлежит принятию к рассмотрению. Руководствуясь статьями 184 , 291.2 , 291.3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главы крестьянско-фермерского хозяйства ФИО1 о зачете государственной пошлины отказать. Судья Верховного Суда Российской Федерации Н.С. Чучунова Суд: Верховный Суд РФ (подробнее) Истцы: Глава крестьянско-фермерского хозяйства Тааева Х О (подробнее) ИП Глава КФХ "Тааева Х. О." (подробнее) Ответчики: Администрация Ики-Бурульского РМО РК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