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29.07.2020, оставленным без изменения постановлениями Девятого арбитражного апелляционного суда от 14.10.2020 и Арбитражного суда Московского округа от 24.12.2020, заявленное требование удовлетворено. В кассационной жалобе ФАС России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предприятия (заказчик) при проведении электронного аукциона на выполнение работ по строительству объекта капитального строительства ФАС России принято решение. Антимонопольным органом жалоба общества признана обоснованной в части сокращения заказчиком срока окончания подачи заявок на участие в аукционе и установления дополнительных требований к участникам аукциона о наличии опыта исполнения контракта на выполнение работ по сносу линейного объекта, в действиях предприятия выявлено нарушение требований частей 5, 6 статьи 31, части 2 статьи 63, части 1 статьи 64, части 6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Выдано предписание об устранении нарушений законодательства о контрактной системе. Не согласившись с решением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статей 31, 63, 64, 66, 99, 105 Закона о контрактной системе, суды пришли к выводу о наличии оснований для удовлетворения заявленного требования. Судебные инстанции исходили из соблюдения предприятием требований Закона о контрактной системе в части установления срока окончания подачи заявок на участие в аукционе; отсутствия в документации об аукционе дополнительного требования к участникам аукциона о наличии опыта исполнения контракта на выполнение работ по сносу линейного объекта. Кроме того, при исследовании обстоятельств дела суды установили, что ФАС России рассмотрены иные положения документации об аукционе, не указанные в жалобе, в связи с чем пришли к выводу о том, что оспариваемое решение вынесено антимонопольным органом с превышением полномочий и в отсутствие законных оснований. Обжалуя судебные акты в Верховный Суд Российской Федерации, ФАС России приводит доводы, которые являлись предметом рассмотрения судов и получили надлежащую правовую оценку. Ссылка антимонопольного органа на иную судебную практику не может служить основанием для отмены обжалуемых судебных актов с учетом фактических обстоятельств настоящего спора.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ФГУП "ВСЕРОССИЙСКИЙ НАУЧНО-ИССЛЕДОВАТЕЛЬСКИЙ ИНСТИТУТ АВИАЦИОННЫХ МАТЕРИАЛОВ" (подробнее) Ответчики: Федеральная антимонопольная служба (подробнее) Иные лица: ООО "АТЛАНТИКПРО"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