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управляющий Яловой Святослав Юрьевич (далее – Яловой С.Ю.) обратился в Арбитражный суд Иркутской области с иском к Инспекции Федеральной налоговой службы по г. Ангарску Иркутской области (далее – Инспекция) о взыскании 23 749 рублей 02 копеек неосновательного обогащения, представляющего собой сумму, излишне перечисленную ответчику в процессе исполнения истцом обязанностей финансового управляющего имуществом Шумкова Андрея Александровича (далее - Шумков А.А.). Решением Арбитражного суда Иркутской области от 29.06.2020, оставленным без изменения постановлением Четвертого арбитражного апелляционного суда от 02.09.2020 и постановлением Арбитражного суда Восточно-Сибирского округа от 16.11.2020,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спора. 2 В обоснование доводов жалобы заявитель указывает, что спорная сумма получена Инспекцией не от Шумкова А.А., а непосредственно от истца, в связи с чем подлежит возврату.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решением Арбитражного суда Иркутской области от 14.09.2015 по делу № А19-20065/2014 Шумков А.А. признан несостоятельным (банкротом). Определением Арбитражного суда Иркутской области от 16.11.2015 по делу № А19-20065/2014 в качестве финансового управляющего имуществом должника утвержден Яловой С.Ю. В обоснование требований истец указал, что в ходе процедуры реализации имущества Шумкова А.А. финансовому управляющему Яловому С.Ю. надлежало перечислить конкурсному кредитору - ФНС России 8 461 рубль 12 копеек, что подтверждается определением Арбитражного суда Иркутской области от 24.06.2019 по делу № А19-20065/2014, тогда как в результате счетной ошибки истец 06.09.2018 перечислил 32 210 рублей 14 копеек, что повлекло неосновательное обогащение Инспекции на 23 749 рублей 02 копейки. Исследовав и оценив по правилам статьи 71 АПК РФ представленные доказательства, руководствуясь статьей 1102 Гражданского кодекса Российской Федерации, статьями 213.9, 213.25 Федерального закона от 26.10.2002 № 127-ФЗ «О несостоятельности (банкротстве)», суды отказали в удовлетворении требований, установив, что согласно отчету финансового управляющего, представленному в дело № А19-20065/2014, перечисление денежных средств в указанной сумме было произведено истцом за счет денежных средств должника (Шумкова А.А.), при этом процедура реализации имущества должника завершена определением арбитражного суда от 24.06.2019 по названному делу, а полномочия истца как финансового управляющего имуществом должника прекращены.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Ялового Святослава Юрьевича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