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Управление Пенсионного фонда Российской Федерации в г. Ижевске Удмуртской Республики (межрайонное) (далее – пенсионный фонд) обратилось в Арбитражный суд Удмуртской Республики с иском о взыскании с открытого акционерного общества «Милком» (далее – общество) 14 612 рублей 99 копеек убытков, возникших в результате переплаты пенсии вследствие непредставления в установленные сроки сведений по форме СЗВ-М за сентябрь 2018 года. 2 К участию в деле в качестве третьего лица, не заявляющего самостоятельные требования, привлечен Вологжанин А.Е. Решением Арбитражного суда Удмуртской Республики от 10.06.2020, оставленным без изменения постановлением Семнадцатого арбитражного апелляционного суда от 20.08.2020, пенсионному фонду отказано в удовлетворении заявленных требований. Арбитражный суд Уральского округа постановлением от 05.11.2020 оставил без изменения решение суда первой инстанции и постановление суда апелляционной инстанции. Пенсионный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фактические обстоятельства дела, руководствуясь статьями 15, 1064 Гражданского кодекса Российской Федерации, положениями Федерального закона от 28.12.2013 № 400-ФЗ «О страховых пенсиях», Федерального закона от 01.04.1996 № 27-ФЗ «Об индивидуальном (персонифицированном) учете в системе обязательного пенсионного страхования», суды пришли к выводу о недоказанности пенсионным фондом причинно-следственной связи между заявленным ущербом и действиями страхователя (общества) по предоставлению сведений индивидуального (персонифицированного) учета за сентябрь 2018 года.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3 взаимосвязи, суды отказали пенсионному фонду в удовлетворении заявленных требований. Обжалуя судебные акты в Верховный Суд Российской Федерации, пенсионный фонд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отсутствием причинно-следственной связи между действиями общества и выплатой пенсионным фондом проиндексированной пенсии работающему пенсионеру. Как установлено судами, пенсионный фонд располагал сведениями об осуществлении пенсионером трудовой деятельности и имел возможность не производить выплату спорной индексации. Указанные выводы судов в жалобе пенсионным фондом не опровергнуты. Доводы пенсионного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пенсионным фондом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пенсионного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