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Омской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«Сайкл-Транс» 155 250 рублей компенсации утраченного груза, 50 311 рублей 30 копеек дополнительных затрат по принятию мер безопасности и транспортировке груза, 243 660 рублей упущенной выгоды. Определением от 05.06.2019 Арбитражного суда Омской области дело передано по подсудности на рассмотрение Арбитражного суда Республики Башкортостан. К участию в деле в качестве третьих лиц, не заявляющих самостоятельных требований относительно предмета спора, привлечены ФИО2, общество с ограниченной ответственностью «Сити Люкс», общество с ограниченной ответственностью «Пуд», общество с ограниченной ответственностью «Уралторгпред». Решением Арбитражного суда Республики Башкортостан от 12.03.2020 иск удовлетворен. Постановлением Восемнадцатого арбитражного апелляционного суда от 14.07.2020 решение суда первой инстанции оставлено без изменения. Арбитражный суд Уральского округа постановлением от 20.11.2020 указанные судебные акты оставил без изменения. Общество с ограниченной ответственностью «Сайкл-Транс»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факт принятия ответчиком к автомобильной перевозке спорного груза, причинение истцу вследствие частичной утраты груза убытков в виде стоимости утраченного груза и упущенной выгоды, учитывая подтвержденный документально размер причиненного вреда, руководствуясь положениями статей 15 , 393 , 785 , 793 , 796 , 801 , 803 Гражданского кодекса Российской Федерации, Федерального закона от 30.06.2003 № 87-ФЗ «О транспортно-экспедиционной деятельности»,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об обоснованности иска. Доводы, изложенные в жалобе, приводились при рассмотрении дела,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«Сайкл-Транс»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ООО "САЙКЛ-ТРАНС" (подробнее) Иные лица: ООО ПУД (подробнее) ООО "СИТИ ЛЮКС" (подробнее) ООО "Уралторгпред"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