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Солодкий А.И. обратился в суд с заявлением о государственной регистрации права собственности на долю в размере 300/2554 нежилого помещения общей площадью 30 кв.м, расположенного по адресу: Санкт-Петербург, Шувалово, Береговая улица, дом 25. Определением Арбитражного суда города Санкт-Петербурга и Ленинградской области от 27.03.2020, оставленным без изменения постановлениями Тринадцатого арбитражного апелляционного суда от 14.10.2020 и Арбитражного суда Северо-Западного округа от 17.12.2020, производство по требованию заявителя по обособленному спору в деле о банкротстве должника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заявленному требованию, суды, руководствуясь пунктом 2 части 1 статьи 150 Арбитражного процессуального кодекса Российской Федерации, исходили из того, что ранее принятым по настоящему делу судебным актом разрешено по существу требование заявителя, аналогичное и тождественное по предмету, основаниям и субъектному составу вновь заявленному требованию, а приводимые заявителем обстоятельства такой тождественности не опровергают.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Солодкому Александру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