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заключенного между должником и его генеральным директором Пыхтеевым Виктором Григорьевичем контракта от 22.06.2016, применении последствий недействительности сделки. Определением Арбитражного суда города Москвы от 21.06.2019, оставленным без изменения постановлением Девятого арбитражного апелляционного суда от 13.09.2019, в удовлетворении заявления отказано. Постановлением Арбитражного суда Московского округа от 25.11.2019 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14.02.2020 заявление удовлетворено. Постановлением Девятого арбитражного апелляционного суда от 24.08.2020, оставленным без изменения постановлением Арбитражного суда Московского округа от 29.12.2020, принятое на новом рассмотрении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повторно разрешая спор, апелляционный суд, руководствуясь пунктом 1 статьи 61.2 Федерального закона от 26.10.2002 № 127-ФЗ «О несостоятельности (банкротстве)», пунктами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установленный оспариваемой сделкой размер заработной платы генерального директора, добросовестно выполнявшего свои должностные обязанности, не был существенно повышен по сравнению с прошлыми периодами его трудовой деятельности и соответствовал среднему размеру оплаты труда работника соответствующей специализации, в связи с чем отказал в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«Искра-Авигаз» Харланову Алексею Леонтьевичу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