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Роганов Н.О. обратился в суд с исковым заявлением о понуждении организатора торгов заключить договор с победителем торгов по продаже имущества, принадлежащего обществу с ограниченной ответственностью «Интеграция» (далее – общество). Решением Арбитражного суда города Санкт-Петербурга и Ленинградской области от 15.11.2019, оставленным без изменения постановлениями Тринадцатого арбитражного апелляционного суда от 05.02.2020 и Арбитражного суда Северо-Западного округа от 08.06.2020,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445 Гражданского кодекса Российской Федерации, статей 110 и 111 Федерального закона от 26.10.2002 № 127-ФЗ «О несостоятельности (банкротстве)», установив надлежащее исполнение продавцом своих обязательств по направлению проектов договоров в адрес Роганова Н.О., который своим правом на заключение сделки не воспользовался, пришли к выводу об отсутствии оснований для удовлетворения требований, указав на непредставление доказательств нарушения конкурным управляющим обществом своих обязанностей.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Роганову Никите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