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недействительными и применении последствий недействительности сделок –дополнительного соглашения от 30.11.2016 № 1 к договору поручительства от 10.04.2015 № 038/ДПФ-15 и дополнительного соглашения от 24.05.2017 № 1 к договору поручительства от 09.04.2015 № 076/ДПФ-15, заключенных между должником и Говоровым А.Н. Определением Арбитражного суда города Москвы от 13.12.2019, оставленным без изменения постановлениями Девятого арбитражного апелляционного суда от 07.07.2020 и Арбитражного суда Московского округа от 18.11.2020,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174, 323, 363 Гражданского кодекса Российской Федерации, статьями 61.1, 189.40 Федерального закона от 26.10.2002 № 127-ФЗ «О несостоятельности (банкротстве)», установили наличие оснований для признания недействительными оспариваемых сделок по прекращению ранее действовавшего поручительства, заключенных со злоупотреблением правом и лишивших банк возможности возвращения заёмных денежных средств путём требования исполнения от поручителя.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Говорову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