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25.06.2020, оставленным без изменения постановлениями Девятого арбитражного апелляционного суда от 23.09.2020 и Арбитражного суда Московского округа от 16.12.2020,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уточненной налоговой декларации по налогу на имущество организаций за 2017 год инспекция приняла оспариваемое решение о доначислении обществу налога на имущество организаций за 2017 год в отношении спорного объекта недвижимости. Основанием для принятия решения послужил вывод инспекции о неправомерном определении обществом налоговой базы по налогу на имущество в отношении здания с кадастровым номером 77:01:0003022:1030. Общество самостоятельно расчетным путем определило стоимость данного объекта, исключив из указанной в решении Московского городского суда от 19.09.2017 по административному делу № 3А-836/2017 кадастровой стоимости этого объекта сумму, равную величине налога на добавленную стоимость. Решением Управления Федеральной налоговой службы по городу Москве от 23.12.2019 № 21-19/320439, вынесенным по результатам рассмотрения жалобы общества, решение налогового органа оставлено без изменения. Отказывая в удовлетворении заявленного требования, суды, руководствуясь положениями статей 374, 375, 378.2 Налогового кодекса Российской Федерации, статей 24.18, 24.20 Федерального закона от 29.07.1998 № 135-ФЗ «Об оценочной деятельности в Российской Федерации», пришли к выводу о законности решения налогового органа ввиду отсутствия у общества правовых оснований для самостоятельного уменьшения установленной кадастровой стоимости объекта недвижимого имущества на сумму исчисленного расчетным путем налога на добавленную стоимость.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доначисление обществу налога на имущество организаций в отношении спорного объекта недвижимости, исходя из его кадастровой стоимости, установленной решением Московского городского суда от 19.09.2017 по административному делу № 3А-836/2017.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Приведенные в жалобе доводы не свидетельствуют о наличии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«Нижняя Красносельская»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