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Ушмудьев А.Н. обратился в суд с заявлением о включении в реестр требований кредиторов должника (далее – реестр) его требования в размере 1 650 000 рублей как обеспеченного залогом имущества должника. Определением Арбитражного суда Самарской области 26.03.2020 заявление удовлетворено. Постановлением Одиннадцатого арбитражного апелляционного суда от 03.07.2020, оставленным без изменения постановлением Арбитражного суда Поволжского округа от 03.11.2020, вышеуказанное определение отменено; принят новый судебный акт об отказе в удовлетворении требования.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повторно разрешая спор, апелляционный суд, руководствуясь статьями 807 – 810 Гражданского кодекса Российской Федерации,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признал необоснованным требование заявителя в отсутствие доказательств реальности займа и финансовой возможности для его предоставления должнику.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Ушмудьеву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