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недействительной и применении последствий недействительности сделки – дополнительного соглашения от 02.11.2016 к договору поручительства от 29.05.2015 № 053/ДП-15-1, заключенного между должником и Егоровым А.И. Определением Арбитражного суда города Москвы от 18.02.2020, оставленным без изменения постановлениями Девятого арбитражного апелляционного суда от 24.07.2020 и Арбитражного суда Московского округа от 07.12.2020,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174, 323, 363 Гражданского кодекса Российской Федерации, статьями 61.1, 189.40 Федерального закона от 26.10.2002 № 127-ФЗ «О несостоятельности (банкротстве)», признали доказанным наличие оснований для признания недействительной оспариваемой сделки по прекращению ранее действовавшего поручительства, заключенной со злоупотреблением правом и лишившей банк возможности возвращения заёмных денежных средств путём требования исполнения от поручителя.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Егорову Алексею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