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региональная общественная организация Московской области «Родительское собрание» обратилась в Арбитражный суд Республики Крым с иском, уточненным в порядке статьи 49 Арбитражного процессуального кодекса Российской Федерации, о взыскании с индивидуального предпринимателя ФИО1 переданной по договору об оказании услуг от 18.10.2018 № 4 денежной суммы в размере 512 000 рублей и процентов за пользование чужими денежными средствами за период с 03.04.2019 по дату вынесения решения. Дело рассмотрено с участием на стороне истца третьих лиц, не заявляющих самостоятельных требований относительно предмета спора – Администрации города Ялты Республики Крым и МУП «Ялтинский городской пансионат» муниципального образования городской округ Ялта Республика Крым. Решением Арбитражного суда Республики Крым от 02.12.2019 иск удовлетворен в части взыскания 512 000 рублей задолженности, с начислением процентов за пользование чужими денежными средствами за период с 09.05.2019 по 05.06.2019 в размере 20 385 рублей 31 копейки; распределены судебные расходы; в удовлетворении иска в остальной части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Арбитражного процессуального кодекса Российской Федерации. Постановлением Двадцать первого арбитражного апелляционного суда от 04.08.2020 решение суда первой инстанции отменено; иск удовлетворен в части взыскания 512 000 рублей задолженности и процентов за пользование чужими денежными средствами за период с 11.05.2019 по 28.07.2020 в размере 39 985 рублей 24 копеек; в удовлетворении иска в остальной части отказано; разрешен вопрос о судебных расходах. Арбитражный суд Центрального округа постановлением от 17.11.2020 постановление суда апелляционной инстанции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истцом перечислены денежные средства в счет исполнения обязательств по договору об оказании услуг по проживанию и питанию детской группы, тогда как предпринимателем встречные обязательства не исполнены, услуги не оказаны и денежные средства не возвращены, учитывая изъятие у предпринимателя объектов недвижимости (базы отдыха), руководствуясь статьями 395 , 1102 , 1103 , 1105 Гражданского кодекса Российской Федерации, суд апелляционной инстанции пришел к выводу о наличии на стороне ответчика неосновательного обогащения и обязанности по его возврату истцу с процентами за пользование чужими денежными средствами.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РЕГИОНАЛЬНАЯ МОСКОВСКОЙ ОБЛАСТИ "РОДИТЕЛЬСКОЕ СОБРАНИЕ" (подробнее) Ответчики: ИП Бояров Ряис Рафикович (подробнее) Иные лица: МИФНС №9 по РК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