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Ингушетии от 28.12.2019, оставленным без изменения постановлением Шестнадцатого арбитражного апелляционного суда от 07.08.2020, иск удовлетворен. Арбитражный суд Северо-Кавказского округа постановлением от 12.11.2020 решение от 28.07.2020 и постановление Шестнадцатого арбитражного апелляционного суда от 07.08.2020 оставил без изменения. В кассационной жалобе общество «Кургановское» просит об отмене судебных актов, ссылаясь на отсутствие надлежащей оценки доводов об аффилированности сторон и отсутствии между ними реальных правоотношений по поставке.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наличие неоплаченной задолженности в заявленном размере за переданный по договору поставки от 02.04.2018 № 32 товар и руководствуясь статьями 330 , 506 , 516 Гражданского кодекса Российской Федерации, правомерно удовлетворили иск. Довод о наличии признаков аффилированности между сторонами при наличии доказательств исполнения договора правового значения не имеет. Доводы об отсутствии надлежащих доказательств передачи товара, тождественны доводам, заявленным в судах нижестоящих инстанций и получившим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«Кургановский»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Албаков Вахит Хусейнович (подробнее) Ответчики: ООО "Кургановский"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