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17.06.2019 в удовлетворении иска отказано. Постановлением Первого арбитражного апелляционного суда от 27.08.2020 решение отменено, договоры признаны недействительными, в остальной части иска отказано. Постановлением Арбитражного суда Волго-Вятского округа от 29.12.2020 постановление апелляционного суда отменено как принятое о правах и об обязанностях лица, не привлеченного к участию в деле, дело направлено на новое рассмотрение в суд апелляционной инстанции. 2 В кассационной жалобе бюро просит отменить постановление окружного суда, ссылаясь на неосновательное удовлетворение окружным судом кассационной жалобы не имеющего права на ее подачу лица.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отменил судебные акты нижестоящих судов по безусловному основанию (пункт 4 части 4 статьи 288 .арбитражного процессуального кодекса Российской Федерации).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«Юридическое бюро «Аргумент»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