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27.02.2020, оставленным без изменения постановлением Девятого арбитражного апелляционного суда от 30.07.2020 и постановлением Арбитражного суда Московского округа от 18.11.2020, в удовлетворении исковых требований отказано. В кассационной жалобе, поданной в Верховный Суд Российской Федерации, общество, ссылаясь на незаконность указанных судебных актов, просит их отменить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признав неподтвержденным факт ненадлежащего исполнения ответчиком обязательств перед истцом по агентскому договору, отметив, что обязанность обеспечить подачу электроэнергии в спорные нежилые помещения возложена на иное лицо, руководствуясь статьями 539 , 546 , 973 , 1005 , 1011 Гражданского кодекса Российской Федерации, статьей 26 Федерального закона от 26.03.2003 № 35-ФЗ «Об электроэнергетике», суды первой и апелляционной инстанций пришли к выводу об отсутствии оснований для удовлетворения исковых требований, с чем впоследствии согласился суд округа. Довод заявителя о необоснованном отклонении судом ходатайства о назначении экспертизы не нашел своего подтверждения, поскольку в настоящем случае суд счел возможным рассмотреть спор по имеющимся в материалах дела доказательствам.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«Промтрансниипроект»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ЗАО "Промтрансниипроект" (подробнее) Ответчики: ООО "ТОЦ ЛЕТО МЕНЕДЖМЕНТ"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