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«Тульская Нива» (далее - компания) обратилось в Арбитражный суд Тульской области с исковым заявлением к обществу о взыскании излишне оплаченных по договору от 20.05.2016 № 1 денежных средств в размере 3 648 004 руб. 72 коп. и стоимости устранения недостатков в размере 4 395 200 руб. 26 коп. Решением Арбитражного суда Тульской области от 04.06.2019, оставленным без изменения постановлением Двадцатого арбитражного апелляционного суда от 26.08.2019, исковые требования удовлетворены. Постановлением Арбитражного суда Центрального округа от 18.11.2020 решение суда первой инстанции и постановление суда апелляционной инстанции отменены в части взыскания с общества в пользу компании 4 395 200 руб. 26 коп. стоимости устранения недостатков, дело в указанной части направлено на новое рассмотрение в Арбитражный суд Тульской области; в остальной части судебные акты оставлены без изменения. Принятым при новом рассмотрении дела решением Арбитражного суда Тульской области от 30.06.2020 с общества в пользу компании взысканы денежные средства в размере 4 395 200 руб. 26 коп. Двадцатый арбитражный апелляционный суд постановлением от 01.09.2020 отменил решение суда первой инстанции и оставил без удовлетворения исковые требования компании. Постановлением Арбитражного суда Центрального округа от 08.12.2020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просит отменить решение суда первой инстанции и постановление суда округа как принятые с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Отменяя постановление суда апелляционной инстанции и оставляя в силе решение суда первой инстанции, суд округа, руководствуясь статьями 15 , 393 , 702 , 721 , 722 , 723 , 740 , 755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Обзоре судебной практики Верховного Суда Российской Федерации № 2 (2017), утвержденном Президиумом Верховного Суда Российской Федерации 26.04.2017, исходя из установленных судом первой инстанции обстоятельств, свидетельствующих о выполнении обществом работ с недостатками, выявленными в период гарантийного срока, уведомлении общества об обнаружении этих недостатков и его отказе от их устранения либо соразмерного уменьшения стоимости выполненных работ, пришел к выводу о наличии у компании права требовать у общества стоимости устранения недостатков, допущенных по вине последнего. Доводы кассационной жалобы не опровергают выводы суда, не подтверждают существенных нарушений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«МонолитСтрой»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ЗАО "Тульская Нива" (подробнее) Ответчики: ООО "МонолитСтрой"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