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03.03.2020 суд выделены в отдельное производство требование о взыскании 920 592руб 70 копеек аванса по первоначальному иску, требование о взыскании 394 539 рублей 73 копеек задолженности по встречному иску и самостоятельные требования третьего лица о взыскании с общества «СБ Девелопмент» 1 937 500 рублей задолженности. Определением Тринадцатого арбитражного апелляционного суда от 14.05.2020, оставленным без изменения постановлением Арбитражного суда Северо-Западного округа от 03.07.2020, апелляционная жалоба общества «СБ Девелопмент» на определение от 03.03.2020 возвращена на основании пункта 2 части 1 статьи 264 Арбитражного процессуального кодекса Российской Федерации. В кассационной жалобе общество «СБ Девелопмент» просит о пересмотре судебных актов, ссылаясь на основанную на судебной практике возможность обжалования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Возвращение апелляционной жалобы основано на правовой позиции, содержащейся в постановлении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согласно которой возможность обжалования определения о выделении некоторых требований в отдельное производство в порядке апелляционного производства отдельно от обжалования судебного акта, которым заканчивается рассмотрение дела по существу, не предусмотрена.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 Девелопмент»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"СБ ДЕВЕЛОПМЕНТ" (подробнее) Ответчики: ООО "Архитектурный стандарт" (подробнее) Иные лица: АРХИТЕКТУРНЫЙ СТАНДАРТ (подробнее) ООО "Партнерство экспертов Северо-Запада" (подробнее) Судьи дела: Ксенофонтова Н.А. (судья) (подробнее) Последние документы по делу: Определение от 12 марта 2021 г. по делу № А56-125545/2018 Определение от 9 сентября 2020 г. по делу № А56-125545/2018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