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Хабаровского края от 24.07.2020, оставленным без изменения постановлением Шестого арбитражного апелляционного суда от 23.09.2020 и постановлением Арбитражного суда Дальневосточного округа от 09.11.2020, заявление общества о взыскании 115 000 рублей судебных расходов удовлетворено. В кассационной жалобе банк просит о пересмотре судебных актов в отношении судебных расходов, ссылаясь на завышение их размера и необоснованность.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постановлению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 101 , 106 , 110 Арбитражного процессуального кодекса Российской, обстоятельствам дела и действующей судебной практике возмещения судебных издержек.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"Нейрон" (подробнее) Ответчики: АО "Российский сельскохозяйственный 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