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Калужской области от 13.02.2020, оставленным без изменения постановлением Двадцатого арбитражного апелляционного суда от 25.08.2020, заявленное требование удовлетворено. Постановлением Арбитражного суда Центрального округа от 08.12.2020 судебные акты отменены, дело направлено на новое рассмотрение в суд первой инстанции. В кассационной жалобе, поданной в Верховный Суд Российской Федерации, управа, ссылаясь на существенное нарушение норм права, просит отменить постановление суда округа и оставить в силе решение суда первой инстанции и постановление апелляционного суда.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антимонопольным органом заявлений граждан и юридических лиц управе выдано предупреждение от 27.09.2018 о прекращении действий (бездействия), содержащих признаки нарушения антимонопольного законодательства путем рассмотрения обращений по вопросу о возможности включения их в схему размещения рекламных конструкций на территории города Калуги в срок до 06.12.2018. Неисполнение предупреждения послужило основанием для возбуждения управлением дела № 05-42к/2018. Кроме того, 11.03.2019 управе повторно выдано предупреждение о прекращении указанного бездействия путем разработки и утверждения нормативного правового акта, определяющего и регулирующего сроки рассмотрения заявлений физических и юридических лиц и порядок внесения изменений в Схему размещения рекламных конструкций на территории муниципального образования «Город Калуга» в срок до 06.05.2019. По результатам рассмотрения дела антимонопольным органом принято решение от 21.06.2019 № 1093/05, в бездействии управы установлены нарушения части 1 статьи 15 Федерального закона от 26.07.2006 № 135-ФЗ «О защите конкуренции» (далее - Закон о защите конкуренции). Не согласившись с решением управления, управа обратилась в арбитражный суд. Удовлетворяя заявление, суды первой и апелляционной инстанций, руководствуясь положениями Федерального закона от 13.03.2006 № 38-ФЗ «О рекламе», Федерального закона от 06.10.2003 № 131-ФЗ «Об общих принципах организации местного самоуправления в Российской Федерации», исходили из того, что разработка нормативного документа - схемы размещения рекламных конструкций на земельных участках независимо от форм собственности, а также на зданиях или ином недвижимом имуществе, находящихся в собственности субъектов Российской Федерации, или муниципальной собственности - находится исключительно в компетенции органов местного самоуправления городских округов, а действующим законодательством не предусмотрено участие собственников или иных законных владельцев рекламных конструкций и (или) недвижимого имущества в ее разработке с учетом их интересов. Отменяя судебные акты, суд округа указал, что судами не разрешался вопрос о том, что является первичным в процедуре размещения рекламной конструкции - выдача разрешения на ее установку или внесение изменения в схему размещения рекламных конструкций на территории муниципального образования; не учтено, что принятием постановления от 06.06.2019 № 193-п «Об утверждении Порядка рассмотрения заявлений физических и юридических лиц о внесении изменений в схему размещения рекламных конструкций на территории муниципального образования «Город Калуга» управа фактически исполнила ранее выдававшиеся ей предупреждения о прекращении бездействия, содержащего признаки антимонопольного законодательства. Кроме того, судами не исследовался вопрос наличия у антимонопольного органа полномочий на вынесение оспариваемого решения после даты принятия управой указанного постановления. Доводы общества, изложенные в кассационной жалобе, не подтверждают нарушения судом округа норм права при вынесении обжалуемого постановления.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При таких обстоятельствах отсутствуют основания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городской управе города Калуги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Городская Управа города Калуги (подробнее) Ответчики: Управление Федеральной антимонопольной службы по Калужской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