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«ТрансРапид»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«Эникарго» 1 337 400 рублей штрафа за сверхнормативный простой вагонов по договору об оказании транспортно- экспедиционных услуг от 15.01.2019 № 41-ТР/2019 и 22 800 рублей 89 копеек расходов на получение сведений главного вычислительного центра ОАО «РЖД». Решением Арбитражного суда города Москвы от 29.01.2020 иск удовлетворен в части взыскания 600 900 рублей штрафа и 22 800 рублей 89 копеек расходов; в удовлетворении иска в остальной части отказано. Постановлением Девятого арбитражного апелляционного суда от 21.07.2020 решение суда первой инстанции оставлено без изменения. Арбитражный суд Московского округа постановлением от 23.11.2020 указанные судебные акты оставил без изменения. Акционерное общество «Эникарго»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ненадлежащего исполнения договорных обязательств ответчиком и нарушение им нормативного срока нахождения вагонов на станциях погрузки/выгрузки, что в соответствии с условиями договора влечет наложение штрафа, учитывая принятие ответчиком спорных вагонов без каких-либо замечаний и непредставление доказательств объективной невозможности соблюдения ответчиком согласованных сроков оборота вагонов, руководствуясь положениями статей 309 , 310 , 329 , 330 , 401 , 421 , 431 Гражданского кодекса Российской Федерации, суды пришли к выводу об обоснованности иска, уменьшив размер подлежащего взысканию штрафа на основании статьи 333 Гражданского кодекса Российской Федерации. Доводы жалобы об отсутствии у ответчика обязанности по оплате простоя вагонов ввиду несоответствия заявок истца форме, утвержденной договором,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«Эникарго»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"Трансрапид" (подробнее) Ответчики: АО "ЭНИКАРГО"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