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«Трион» (далее – общество) обратилось в Арбитражный суд Томской области с заявлением о признании незаконными и отмене постановления Томской таможни (в настоящее время Кемеровская таможня; далее – таможенный орган) от 23.10.2019 № 10611000-744/2019 о привлечении к административной ответственности, предусмотренной частью 2 статьи 19.7.13 Кодекса Российской Федерации об административных правонарушениях (далее – КоАП РФ), а также решения Сибирской оперативной таможни (далее – вышестоящий таможенный орган) от 06.12.2019 № 10614000/84ю/100А. Решением Арбитражного суда Томской области от 28.05.2020, оставленным без изменения постановлением Седьмого арбитражного апелляционного суда от 20.07.2020, обществу отказано в удовлетворении заявления. Арбитражный суд Западно-Сибирского округа постановлением от 18.11.2020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таможенного органа от 23.10.2019 № 10611000-744/2019 общество привлечено к административной ответственности, предусмотренной частью 2 статьи 19.7.13 КоАП РФ, с назначением наказания в виде административного штрафа в размере 50 000 рублей. Решением вышестоящего таможенного органа от 06.12.2019 № 10614000/84ю/100А постановление о привлечении общества к ответственности оставлено без изменения. Не согласившись с указанными постановлением и решением таможенных органов, общество оспорило их в арбитражном суде. Оценив представленные в материалы дела доказательства и установив факт несвоевременного представления обществом в таможенный орган статистической формы учета перемещения товаров за август 2019 года,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19.7.13 КоАП РФ с учетом наличия квалифицирующего признака – повторности совершения административного правонарушения.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оспариваемое постановление таможенного органа, а также решение вышестоящего таможенного органа, отказав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отсутствием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РФ, а также отсутствием оснований для применения положений статьи 4.1.1 КоАП РФ, позволяющих заменить наказание в виде административного штрафа на предупреждение. Применительно к разъяснениям, содержащимся в пункте 18.1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выводы судов первой и апелляционной инстанций о возможности или невозможности квалификации правонарушения как малозначительного не подлежат переоценке на стадии кассационного обжалования. Доводы общества о малозначительности совершенного правонарушения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"ТРИОН" (подробнее) Ответчики: Кемеровская таможня (правоприемник Томской таможни) (подробнее) ТОМСКАЯ ТАМОЖНЯ (подробнее) Федеральная таможенная служба Сибирская оперативная таможня (подробнее) Иные лица: Кемеровская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