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банк обратился в суд с заявлением о признании недействительными сделками соглашения между должником и обществом с ограниченной ответственностью «Снабженческое предприятие «Спецресурс» (далее – общество) от 28.02.2019, а также операции по перечислению должником денежных средств на расчётный счёт общества в общей сумме 30 509 043 рубля 39 копеек. Просил о применении последствий недействительности сделок. Определением Арбитражного суда города Москвы от 20.07.2020 в удовлетворении заявления отказано. Постановлением Девятого арбитражного апелляционного суда от 22.09.2020 вышеуказанное определение отменено, заявление удовлетворено. Постановлением Арбитражного суда Московского округа от 26.11.2020 отменено постановление апелляционного суда от 22.09.2020, определение суда первой инстанции от 20.07.2020 оставлено в силе. В кассационной жалобе, поданной в Верховный Суд Российской Федерации, заявитель просит отменить определение суда первой инстанции и постановление суда округа, оставить в силе постановление апелляционного суда. 2 Письмом Верховного суда Российской Федерации от 16.02.2021 материалы дела № А40-154005/2019, касающиеся данного спора, были истребованы в Арбитражном суде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Отказывая в удовлетворении заявления, суд первой инстанции, руководствуясь положениями статьи 61.3 Федерального закона от 26.10.2002 № 127-ФЗ «О несостоятельности (банкротстве)», позицией, изложенной в пункте 12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пришёл к выводу об отказе в удовлетворении заявления ввиду отсутствия предпочтительности. Суд округа согласился с выводами суда первой инстанции об отсутствии оснований для удовлетворения требований по заявленным основаниям, отменив постановление апелляционного суда. Нарушений норм материального права, а также норм процессуального права, влекущих за собой безусловную отмену указанных судебных актов, судами первой инстанции и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«Инбанк»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