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08.07.2020, оставленным без изменения постановлением Тринадцатого арбитражного апелляционного суда от 29.09.2020 и постановлением Арбитражного суда Северо-Западного округа от 16.12.2020,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представленные в материалы дела доказательства, принимая во внимание обстоятельства, установленные при рассмотрении дела № А56-23051/2019, констатировав, что обусловленные договором работы по 5 и 6 этапам истцом в согласованном порядке ответчику не сданы, в связи с чем последний обоснованно отказался от подписания актов приема-передачи, руководствуясь статьями 309, 310, 702, 720, 746, 753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«НПО «Поиск»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