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ходатайства о восстановлении пропущенного процессуального срока подачи жалобы и о предоставлении отсрочки уплаты государственной пошлины при ее подаче.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Частью 2 статьи 117 Арбитражного процессуального кодекса Российской Федерации предусмотрено, что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оценив изложенные в нем доводы, судья считает его подлежащим удовлетворению.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названного Кодекса. В соответствии с пунктом 1 статьи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Кодекса. В пункте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Арбитражный суд не может по своему усмотрению отказывать в отсрочке или рассрочке уплаты государственной пошлины и уменьшении ее размера, если имеются объективные основания для удовлетворения ходатайства. Поскольку в данном случае такие основания имеются, судья приходит к выводу о предоставлении заявителю отсрочки уплаты госпошлины. Руководствуясь статьями 102 , 117 , 184 и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общества с ограниченной ответственностью Строительная компания «Феникс-Гран» о восстановлении пропущенного процессуального срока подачи кассационной жалобы и о предоставлении отсрочки уплаты государственной пошлины удовлетворить. Восстановить срок подачи кассационной жалобы на решение Арбитражного суда Челябинской области от 01.07.2019, постановление Восемнадцатого арбитражного апелляционного суда от 18.05.2020 и постановление Арбитражного суда Уральского округа от 21.10.2020 по делу № А76-13653/2019. Предоставить обществу с ограниченной ответственностью Строительная компания «Феникс-Гран» отсрочку уплаты государственной пошлины до окончания производства по рассмотрению кассационной жалобы.Судья Верховного Суда Российской Федерации Н.С. Чучунова Суд: Верховный Суд РФ (подробнее) Истцы: ООО Строительная Компания "Феникс-Гран" (подробнее) Судьи дела: Чучунова Н.С. (судья) (подробнее) Последние документы по делу: Определение от 11 марта 2021 г. по делу № А76-13653/2019 Определение от 22 января 2021 г. по делу № А76-13653/2019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