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определении Верховного Суда Российской Федерации от 03.03.2021 № 305-ЭС21-4577 об отказе в приостановлении исполнения судебных актов неправильно указано наименование заявителя: вместо акционерного общества «ТАУРАС-ФЕНИКС» указано общество с ограниченной ответственностью «Таурас-Феникс». Руководствуясь статьей 179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заменить в вводной и резолютивной частях определения Верховного Суда Российской Федерации от 03.03.2021 № 305-ЭС21-4577 наименование заявителя на акционерное общество «ТАУРАС-ФЕНИКС».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