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11.06.2020, оставленным без изменения постановлением Пятнадцатого арбитражного апелляционного суда от 13.08.2020 и постановлением Арбитражного суда Северо-Кавказского округа от 18.11.2020, в удовлетворении иска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 (заказчик) и предприниматель (подрядчик) в соответствии с протоколом подведения итогов электронного аукциона заключили контракт, по условиям которого подрядчик обязался выполнить по заданию заказчика работы по интеграции модулей программы для автоматизации процессов в органах власти (организациях) и для взаимодействия с населением «Открытый регион» в работу информационных систем Правительства Ростовской области с последующей передачей прав на их использование в соответствии с требованиями технического задания и сдать результаты работ заказчику, а заказчик обязался принять результаты работ и оплатить их в порядке и сроки, предусмотренные контрактом. Решением Арбитражного суда Ростовской области от 18.10.2017 по делу № А53-19216/2017 контракт расторгнут. Предприниматель обратился к министерству с претензией о выплате убытков в размере стоимости контракта. Невыполнение министерством претензии послужило основанием для обращения предпринимателя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учитывая разъяснения, изложенные в пункте 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принимая во внимание судебные акты по делу № А53-19216/2017, пришли к выводу об отсутствии правовых оснований для удовлетворения заявленного требования, с чем согласился суд округа. Судебные инстанции указали, что предпринимателем не представлено доказательств наличия вины министерства в совершении действий, повлекших причинение заявленных убытков, расторжение контракта по инициативе заказчика находится исключительно в причинно-следственной связи с неправомерными действиями подрядчика. Судами также отмечено, что аукцион и контракт в установленном законом порядке не признаны недействительными. 3 Доводы предпринимателя по существу спора, изложенные в кассационной жалобе, являлись предметом рассмотрения судов трех инстанций и получили надлежащую правовую оценку,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Вопреки доводу кассационной жалобы процессуальных нарушений судом округа прав предпринимателя в связи с отсутствием технической возможности проведения судебного заседания путем видеоконференцсвязи, не установлено.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Мерзликиной Ирине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