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«Спецстрой-2» (далее – общество) обратилось в Арбитражный суд Челябинской области с заявлением к Департаменту государственного жилищного и строительного надзора Свердловской области (далее – административный орган) о признании незаконным и отмене постановления от 12.02.2020 № 29-05-48-66 о привлечении к административной ответственности, предусмотренной частью 2 статьи 9.4 Кодекса Российской Федерации об административных правонарушениях (далее – КоАП РФ). 2 Решением Арбитражного суда Челябинской области от 23.06.2020, оставленным без изменения постановлением Восемнадцатого арбитражного апелляционного суда от 10.08.2020, обществу отказано в удовлетворении заявления. Арбитражный суд Уральского округа постановлением от 12.11.2020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12.02.2020 № 29-05-48-66 общество привлечено к административной ответственности, предусмотренной частью 2 статьи 9.4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осуществляя строительные работы по реконструкции сети водоснабжения, общество допустило нарушения требований проектной документации в части нормативных требований ограждения траншеи в местах движения людей и оборудования траншеи предупредительными знаками и надписями, видимыми в любое время суток, которые привели к причинению ребенку тяжелого вреда здоровью, суды пришли к выводу о наличии в действиях общества состава административного правонарушения, ответственность за которое установлена частью 2 статьи 9.4 КоАП РФ. 3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органа, отказав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а также с отсутствием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РФ. Нарушений порядка привлечения общества к административной ответственности суды не установили.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