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бюджетное учреждение города Омска «Управление дорожного хозяйства и благоустройства» (далее - учреждение) обратилось в Арбитражный суд Омской области с исковым заявлением к государственному предприятию Омской области «Дорожное ремонтно-строительное управление № 6» (далее - предприятие) об обязании выполнить работы по устранению дефектов на автомобильной дороге в рамках гарантийных обязательств по договорам на выполнение подрядных работ от 12.08.2016 № Ф.2016.209962, от 15.08.2016 № Ф.2016.211621, от 23.08.2016 № 1041. Решением Арбитражного суда Омской области от 05.12.2018 на предприятие возложена обязанность за счет собственных средств выполнить работы по устранению дефектов на автомобильных дорогах в рамках гарантийных обязательств в течение месяца в период года с устойчивыми положительными температурами со дня вступления в законную силу решения суда. 2 Учреждению 23.01.2019 выдан исполнительный лист серии ФС № 023640817. Ведущий судебный пристав-исполнитель межрайонного отдела судебных приставов по особым исполнительным производствам Управления Федеральной службы судебных приставов по Омской области Тюменцева О.Н. обратилась в Арбитражный суд Омской области с заявлением о замене должника - предприятия на процессуального правопреемника - общество. Определением Арбитражного суда Омской области от 20.07.2020, оставленным без изменения постановлением Восьмого арбитражного апелляционного суда от 21.09.2020 и постановлением Арбитражного суда Западно-Сибирского округа от 17.11.2020, заявление удовлетворено. В кассационной жалобе, поданной в Верховный Суд Российской Федерации, общество просит отменить состоявшиеся по вопросу о процессуальном правопреемстве судебные акты, ссылаясь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07.02.2017 в Единый государственный реестр юридических лиц внесены записи о создании юридического лица - общества путем реорганизации в форме преобразования и о прекращении деятельности юридического лица - предприятия путем реорганизации в форме преобразования; учитывая, что правопреемство возможно на любой стадии арбитражного процесса, доказательств исполнения решения суда по настоящему делу не представлено, руководствуясь статьей 58 Гражданского кодекса Российской Федерации, статьей 48 Арбитражного процессуального кодекса Российской Федерации, суд первой инстанции удовлетворил заявление судебного пристава о процессуальном правопреемстве, заменив должника - предприятие на его правопреемника - общество. Суды апелляционной инстанции и округа признали выводы суда первой инстанции законными и обоснованными. Доводы кассационной жалобы были предметом рассмотрения судов и получили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«Дорожное ремонтно-строительное управление № 6»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