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Негосударственный пенсионный фонд ВТБ Пенсионный фонд (далее – общество) обратилось в Арбитражный суд города Москвы с заявлением о признании незаконным и отмене постановления Службы по защите прав потребителей и обеспечению доступности финансовых услуг Центрального банка Российской Федерации (далее – административный орган) от 12.12.2019 № ПН59-2-6-19/827ДСП о привлечении к административной ответственности, предусмотренной частью 12 статьи 15.29 2 Кодекса Российской Федерации об административных правонарушениях (далее – КоАП РФ). Решением Арбитражного суда города Москвы от 27.05.2020, оставленным без изменения постановлением Девятого арбитражного апелляционного суда от 29.07.2020, обществу отказано в удовлетворении заявления. Арбитражный суд Московского округа постановлением от 06.11.2020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12.12.2019 № ПН59-2-6-19/827ДСП общество привлечено к административной ответственности, предусмотренной частью 12 статьи 15.29 КоАП РФ, с назначением наказания в виде административного штрафа в размере 300 000 рублей. Не согласившись с указанным постановлением административного органа, общество оспорило его в арбитражном суде. Оценив представленные в материалы дела доказательства и установив, что являясь негосударственным пенсионным фондом, общество при заключении договора об обязательном пенсионном страховании с застрахованным лицом, реализующим право на переход из одного негосударственного пенсионного фонда в другой негосударственный пенсионный фонд, сообщило застрахованному лицу недостоверную 3 информацию о порядке подачи заявления в Пенсионный фонд Российской Федерации об указанном переходе только в электронном виде через агента общества, что является нарушением положений Федерального закона от 07.05.1998 № 75-ФЗ «О негосударственных пенсионных фондах» (далее – Закон № 75-ФЗ), суды пришли к выводу о наличии в действиях общества состава административного правонарушения, ответственность за которое установлена частью 12 статьи 15.29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получили надлежащую правовую оценку, суды признали правомерным оспариваемое постановление административного органа и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правонарушения. Как установлено судами, работник агента общества предоставил застрахованному лицу вводящую в заблуждение информацию относительно порядка подачи в Пенсионный фонд Российской Федерации заявления о досрочном переходе в фонд, установленного статьями 36.4 и 36.7 Закона № 75-ФЗ, нарушив тем самым требования Закона № 75-ФЗ. Нарушений порядка привлечения общества к административной ответственности суды не установили. Обществу назначено наказание в виде административного штрафа в минимальном размере санкции, предусмотренной частью 12 статьи 15.29 КоАП РФ.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4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