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«НСК Энтэр» (поставщик) обратилось в Арбитражный суд Красноярского края с иском о взыскании с Красноярского акционерного общества «Сельэлектрострой» (покупателя) 43 874 316 рублей 26 копеек долга по договору поставки от 02.03.2016 № 15/2016, 50 025 495 рублей 39 копеек неустойки за период по 12.08.2019, а также неустойки, рассчитанной в соответствии с пунктом 6.3 договора поставки за период с 13.08.2019 по день фактической выплаты задолженности. Решением Арбитражного суда Красноярского края от 11.03.2020 иск удовлетворен. Постановлением Третьего арбитражного апелляционного суда от 06.08.2020 решение суда первой инстанции оставлено без изменения. Арбитражный суд Восточно-Сибирского округа постановлением от 18.12.2020 указанные судебные акты оставил без изменения. Красноярское акционерное общество «Сельэлектрострой»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исполнения истцом своих обязательств перед ответчиком по договору поставки, учитывая, что судебным актом по обособленному спору в рамках дела № А40-129372/2016 признан недействительной сделкой акт взаимозачета между сторонами и применены последствия недействительности сделки, руководствуясь положениями статей 329, 330, 486, 506, 516 Гражданского кодекса Российской Федерации, суды пришли к выводу о наличии оснований для взыскания долга и неустойки. При этом в удовлетворении ходатайства ответчика об уменьшении неустойки на основании статьи 333 Гражданского кодекса Российской Федерации судами отказано с учетом разъяснений, данных Пленумом Верховного Суда Российской Федерации в пунктах 73, 77 постановления от 24.03.2016 № 7 «О применении судами некоторых положений Гражданского кодекса Российской Федерации об ответственности за нарушение обязательств», ввиду непредставления доказательств явной несоразмерности начисленной неустойки последствиям нарушения обязательства по оплате товара.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Красноярскому акционерному обществу «Сельэлектрострой»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