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марта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Краснодарского края от 12.05.2020, оставленным без изменения постановлением Пятнадцатого арбитражного апелляционного суда от 10.07.2020, в удовлетворении иска отказано. Арбитражный суд Северо-Кавказского округа постановлением от 05.11.2020 решение от 12.05.2020 и постановление Пятнадцатого арбитражного апелляционного суда от 10.07.2020 оставил без изменения. В кассационной жалобе общество «Белпромнефтегаз» просит об отмене судебных актов, ссылаясь на нарушение норм права о доказывании и оценке доказательств, несоответствие выводов судов фактическим обстоятельствам дела.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2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установили, что истец не представил доказательств в обоснование заявленных требований, поэтому отказали в иске в соответствии со статьями 65, 68, 71 Арбитражного процессуального кодекса Российской Федерации. Вопросы доказывания и оценки доказательств, с которыми связаны доводы жалобы,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«Белпромнефтегаз»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