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Крокин Е.А. обратился в суд с заявлением о признании недействительной сделкой договора дарения квартиры от 21.04.2014, заключенного между Больших Юлией Викторовной и её отцом Грязновым Виктором Робертовичем, просил применить последствия недействительности сделки. Определением Арбитражного суда Республики Крым от 25.05.2020, оставленным без изменения постановлениями Двадцать первого арбитражного апелляционного суда от 20.08.2020 и Арбитражного суда Центрального округа от 26.11.2020,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 и 199 Гражданского кодекса Российской Федерации, пришли к выводу о пропуске Крокиным Е.А. срока исковой давности, что является самостоятельным основанием для отказа в удовлетворении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Крокину Евгению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