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18.02.2021 подает кассационную жалобу на судебные акты по делу № А40-174275/2019 с ходатайством о восстановлении срока на обжалование. Срок на подачу кассационной жалобы общество считает пропущенным из-за ожидания заверенной копии обжалуемого постановления окружного суда. Согласно частям 1, 2 статьи 291.2 Арбитражного процессуального кодекса Российской Федерации (далее – Кодекс) кассационная жалоба подается в двухмесячный срок со дня вступления в силу последнего обжалуемого акта и восстановление этого срока возможно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и (часть 1 статьи 177 Арбитражного процессуального кодекса Российской Федерации) и с этого момента доступно для ознакомления и подготовки жалобы. 2 На общество как участника арбитражного процесса возложена обязанность получения информации о движении дела и последствия несовершения действий по ее исполнению (часть 6 статьи 121 Арбитражного процессуального кодекса Российской Федерации). Постановление Арбитражного суда Московского округа от 26.11.2020 вынесено по результатам рассмотрения кассационной жалобы общества. Текст постановления согласно картотеке арбитражных дел сайта http://kad.arbitr.ru размещен в сети Интернет 27.11.2020 и с этой даты был доступен для ознакомления и при необходимости – подготовки кассационной жалобы. Официальное опубликование 27.11.2020 текста постановления указывает на отсутствие нарушения судом срока его изготовления и рассылки, которые могли бы повлиять на исчисление срока на обжалование в ином, нежели предусмотрено статьей 291.2 Кодекса порядке. Таким образом, ожидание копии судебного акта за пределами срока на его кассационное обжалование не относится к объективному препятствию для подачи жалобы в срок и в связи с ним срок восстановлению не подлежит.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«Трансвэй-96» в восстановлении срока подачи кассационной жалобы на определение Арбитражного суда города Москвы от 18.03.2020 по делу № А40-174275/2019, постановление Девятого арбитражного апелляционного суда от 10.09.2020 и постановление Арбитражного суда Московского округа от 26.11.2020 по тому же делу. Возвратить обществу с ограниченной ответственностью «Трансвэй-96» кассационную жалобу. Возвратить обществу с ограниченной ответственностью «Трансвэй-96» 3 000 (три тысячи) рублей государственной пошлины, уплаченной за подачу кассационной жалобы по платежному поручению от 27.01.2021 № 47.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