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07.07.2020, оставленным без изменения постановлениями Девятого арбитражного апелляционного суда от 06.10.2020 и Арбитражного суда Московского округа от 08.12.2020, арбитражному управляющему Пашкову Вадиму Алексеевичу было установлено вознаграждение за проведение процедуры наблюдения в отношении должника в размере 411 714 рублей 32 копеек и возмещены расходы в размере 9 056 рублей 20 копеек. В кассационной жалобе, поданной в Верховный Суд Российской Федерации, заявитель просит отменить судебные акты в части установления вознаграждения за проведение процедуры наблюдения,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 и 20.6 Федерального закона от 26.10.2002 № 127-ФЗ «О несостоятельности (банкротстве)», исходили из частичной обоснованности заявления о выплате вознаграждения.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Григорьеву Александру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